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Паспорт библиотеки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ГУО "</w:t>
      </w:r>
      <w:r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С</w:t>
      </w:r>
      <w:r w:rsidRPr="00993F7D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редняя школа 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аг</w:t>
      </w:r>
      <w:proofErr w:type="spellEnd"/>
      <w:r w:rsidRPr="00993F7D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. </w:t>
      </w:r>
      <w:proofErr w:type="gramStart"/>
      <w:r w:rsidRPr="00993F7D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Юбилейный</w:t>
      </w:r>
      <w:proofErr w:type="gramEnd"/>
      <w:r w:rsidRPr="00993F7D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"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Адрес: д</w:t>
      </w:r>
      <w:proofErr w:type="gram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.М</w:t>
      </w:r>
      <w:proofErr w:type="gram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оисеевичи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Документы, регламентирующие работу библиотеки: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1. Кодекс об образовании РБ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2. Закон РБ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аб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бібліятэчнай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справе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ў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Рэспубліцы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Беларусь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3. Инструкция о порядке подготовки и выпуска учебных изданий и их использования.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4.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Інструкцыя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па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ўліку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і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захаванасці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бібліятэчных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фондаў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у РБ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5. Инструктивно – методическое письмо по использованию информационно – коммуникационных технологий и электронных средств обучения в образовательном процессе.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6. Методические рекомендации по организации работы библиотек учреждений общего среднего образования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7. Типовые правила пользования школьной библиотекой в Республике  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   Беларусь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8. Положение о библиотеке  ГУО УПК</w:t>
      </w:r>
      <w:r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«Детский </w:t>
      </w:r>
      <w:proofErr w:type="spell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сад-средняя</w:t>
      </w:r>
      <w:proofErr w:type="spell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школа п. Юбилейный»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9. Правила пользования библиотекой ГУО УПК «Детский </w:t>
      </w:r>
      <w:proofErr w:type="spellStart"/>
      <w:proofErr w:type="gramStart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сад-средняя</w:t>
      </w:r>
      <w:proofErr w:type="spellEnd"/>
      <w:proofErr w:type="gramEnd"/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школа п. Юбилейный»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10. Должностная инструкция библиотекаря.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Документы учета фонда: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Книга суммарного учета библиотечного фонда.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Книга суммарного учета фонда школьных учебников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Инвентарные книги учета основного фонда (7шт)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Журнал регистрации учетных карточек библиотечного фонда школьных учебников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Тетрадь учета книг принятых от читателей взамен утерянных книг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Тетрадь учета книг принятых от читателей взамен утерянных учебников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Папки актов и накладных учета движения библиотечного фонда (списание, замена)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Папки актов и накладных учета движения фонда учебников (списание, замена)</w:t>
      </w:r>
    </w:p>
    <w:p w:rsidR="00993F7D" w:rsidRPr="00993F7D" w:rsidRDefault="00993F7D" w:rsidP="00993F7D">
      <w:pPr>
        <w:numPr>
          <w:ilvl w:val="0"/>
          <w:numId w:val="1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Картотека учета учебников.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Документация учета работы библиотеки:</w:t>
      </w:r>
    </w:p>
    <w:p w:rsidR="00993F7D" w:rsidRPr="00993F7D" w:rsidRDefault="00993F7D" w:rsidP="00993F7D">
      <w:pPr>
        <w:numPr>
          <w:ilvl w:val="0"/>
          <w:numId w:val="2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План работы библиотеки</w:t>
      </w:r>
    </w:p>
    <w:p w:rsidR="00993F7D" w:rsidRPr="00993F7D" w:rsidRDefault="00993F7D" w:rsidP="00993F7D">
      <w:pPr>
        <w:numPr>
          <w:ilvl w:val="0"/>
          <w:numId w:val="2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Дневник работы школьной библиотеки</w:t>
      </w:r>
    </w:p>
    <w:p w:rsidR="00993F7D" w:rsidRPr="00993F7D" w:rsidRDefault="00993F7D" w:rsidP="00993F7D">
      <w:pPr>
        <w:numPr>
          <w:ilvl w:val="0"/>
          <w:numId w:val="2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Отчет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Основные структурные подразделения:</w:t>
      </w:r>
    </w:p>
    <w:p w:rsidR="00993F7D" w:rsidRPr="00993F7D" w:rsidRDefault="00993F7D" w:rsidP="00993F7D">
      <w:pPr>
        <w:numPr>
          <w:ilvl w:val="0"/>
          <w:numId w:val="3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Абонемент</w:t>
      </w:r>
    </w:p>
    <w:p w:rsidR="00993F7D" w:rsidRPr="00993F7D" w:rsidRDefault="00993F7D" w:rsidP="00993F7D">
      <w:pPr>
        <w:numPr>
          <w:ilvl w:val="0"/>
          <w:numId w:val="3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Читальный зал на 4 посадочных мест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   Величина фонда: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Библиотечный фонд (всего экземпляров на 02.09.2017г.) –</w:t>
      </w:r>
      <w:r w:rsidRPr="00993F7D">
        <w:rPr>
          <w:rFonts w:ascii="Tahoma" w:eastAsia="Times New Roman" w:hAnsi="Tahoma" w:cs="Tahoma"/>
          <w:b/>
          <w:bCs/>
          <w:color w:val="111111"/>
          <w:sz w:val="19"/>
          <w:lang w:eastAsia="ru-RU"/>
        </w:rPr>
        <w:t>8989 </w:t>
      </w:r>
      <w:proofErr w:type="gramStart"/>
      <w:r w:rsidRPr="00993F7D">
        <w:rPr>
          <w:rFonts w:ascii="Arial" w:eastAsia="Times New Roman" w:hAnsi="Arial" w:cs="Arial"/>
          <w:b/>
          <w:bCs/>
          <w:i/>
          <w:iCs/>
          <w:color w:val="111111"/>
          <w:sz w:val="19"/>
          <w:lang w:eastAsia="ru-RU"/>
        </w:rPr>
        <w:t>эк</w:t>
      </w:r>
      <w:proofErr w:type="gramEnd"/>
      <w:r w:rsidRPr="00993F7D">
        <w:rPr>
          <w:rFonts w:ascii="Arial" w:eastAsia="Times New Roman" w:hAnsi="Arial" w:cs="Arial"/>
          <w:b/>
          <w:bCs/>
          <w:i/>
          <w:iCs/>
          <w:color w:val="111111"/>
          <w:sz w:val="19"/>
          <w:lang w:eastAsia="ru-RU"/>
        </w:rPr>
        <w:t>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из них: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lastRenderedPageBreak/>
        <w:t>    -  основной фонд </w:t>
      </w:r>
      <w:r w:rsidRPr="00993F7D">
        <w:rPr>
          <w:rFonts w:ascii="Tahoma" w:eastAsia="Times New Roman" w:hAnsi="Tahoma" w:cs="Tahoma"/>
          <w:b/>
          <w:bCs/>
          <w:color w:val="111111"/>
          <w:sz w:val="19"/>
          <w:lang w:eastAsia="ru-RU"/>
        </w:rPr>
        <w:t>– 4991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b/>
          <w:bCs/>
          <w:color w:val="111111"/>
          <w:sz w:val="19"/>
          <w:lang w:eastAsia="ru-RU"/>
        </w:rPr>
        <w:t>     - </w:t>
      </w: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фонд учебной литературы</w:t>
      </w:r>
      <w:r w:rsidRPr="00993F7D">
        <w:rPr>
          <w:rFonts w:ascii="Tahoma" w:eastAsia="Times New Roman" w:hAnsi="Tahoma" w:cs="Tahoma"/>
          <w:b/>
          <w:bCs/>
          <w:color w:val="111111"/>
          <w:sz w:val="19"/>
          <w:lang w:eastAsia="ru-RU"/>
        </w:rPr>
        <w:t> –3998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Периодические издания – 13 наименование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Диски CD и DVD – 6 экз.</w:t>
      </w:r>
    </w:p>
    <w:p w:rsidR="00993F7D" w:rsidRPr="00993F7D" w:rsidRDefault="00993F7D" w:rsidP="00993F7D">
      <w:pPr>
        <w:numPr>
          <w:ilvl w:val="0"/>
          <w:numId w:val="4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Библиотека имеет 1 компьютер.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b/>
          <w:bCs/>
          <w:color w:val="111111"/>
          <w:sz w:val="19"/>
          <w:lang w:eastAsia="ru-RU"/>
        </w:rPr>
        <w:t> </w:t>
      </w:r>
      <w:r w:rsidRPr="00993F7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 Каталоги и картотеки в библиотеке: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1. Алфавитный каталог.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2. Систематический каталог.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Услуги, оказываемые в библиотеке:</w:t>
      </w:r>
    </w:p>
    <w:p w:rsidR="00993F7D" w:rsidRPr="00993F7D" w:rsidRDefault="00993F7D" w:rsidP="00993F7D">
      <w:pPr>
        <w:numPr>
          <w:ilvl w:val="0"/>
          <w:numId w:val="5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Обслуживание читателей на абонементе.</w:t>
      </w:r>
    </w:p>
    <w:p w:rsidR="00993F7D" w:rsidRPr="00993F7D" w:rsidRDefault="00993F7D" w:rsidP="00993F7D">
      <w:pPr>
        <w:numPr>
          <w:ilvl w:val="0"/>
          <w:numId w:val="5"/>
        </w:numPr>
        <w:shd w:val="clear" w:color="auto" w:fill="FFFFFF"/>
        <w:spacing w:after="135" w:line="240" w:lineRule="auto"/>
        <w:ind w:left="404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 xml:space="preserve">Оказание </w:t>
      </w:r>
      <w:proofErr w:type="spellStart"/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справочно</w:t>
      </w:r>
      <w:proofErr w:type="spellEnd"/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 xml:space="preserve"> – библиографической помощи: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   - выполнение тематических справок;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   - тематический подбор литературы;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   - составление информационных списков поступившей литературы;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 xml:space="preserve">   - проведение </w:t>
      </w:r>
      <w:proofErr w:type="gramStart"/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индивидуальных</w:t>
      </w:r>
      <w:proofErr w:type="gramEnd"/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 xml:space="preserve"> библиотечно-библиографических 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     консультаций;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3. Оформление книжных выставок и тематических полок.</w:t>
      </w:r>
    </w:p>
    <w:p w:rsidR="00993F7D" w:rsidRPr="00993F7D" w:rsidRDefault="00993F7D" w:rsidP="00993F7D">
      <w:pPr>
        <w:shd w:val="clear" w:color="auto" w:fill="FFFFFF"/>
        <w:spacing w:before="135" w:after="161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993F7D">
        <w:rPr>
          <w:rFonts w:ascii="Tahoma" w:eastAsia="Times New Roman" w:hAnsi="Tahoma" w:cs="Tahoma"/>
          <w:i/>
          <w:iCs/>
          <w:color w:val="111111"/>
          <w:sz w:val="19"/>
          <w:lang w:eastAsia="ru-RU"/>
        </w:rPr>
        <w:t>4. Проведение массовых мероприятий по плану работы библиотеки.</w:t>
      </w:r>
    </w:p>
    <w:p w:rsidR="001C37A4" w:rsidRDefault="00993F7D"/>
    <w:sectPr w:rsidR="001C37A4" w:rsidSect="005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49F"/>
    <w:multiLevelType w:val="multilevel"/>
    <w:tmpl w:val="D0EC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47AF"/>
    <w:multiLevelType w:val="multilevel"/>
    <w:tmpl w:val="D35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71D17"/>
    <w:multiLevelType w:val="multilevel"/>
    <w:tmpl w:val="76CE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E24CC"/>
    <w:multiLevelType w:val="multilevel"/>
    <w:tmpl w:val="A678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02255"/>
    <w:multiLevelType w:val="multilevel"/>
    <w:tmpl w:val="8B2A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93F7D"/>
    <w:rsid w:val="005D431F"/>
    <w:rsid w:val="005D635F"/>
    <w:rsid w:val="00993F7D"/>
    <w:rsid w:val="00FB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F7D"/>
    <w:rPr>
      <w:b/>
      <w:bCs/>
    </w:rPr>
  </w:style>
  <w:style w:type="character" w:styleId="a5">
    <w:name w:val="Emphasis"/>
    <w:basedOn w:val="a0"/>
    <w:uiPriority w:val="20"/>
    <w:qFormat/>
    <w:rsid w:val="00993F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2023-08-02T19:25:00Z</dcterms:created>
  <dcterms:modified xsi:type="dcterms:W3CDTF">2023-08-02T19:26:00Z</dcterms:modified>
</cp:coreProperties>
</file>